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24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1A1A1A" w:val="clear"/>
            <w:tcMar>
              <w:top w:type="dxa" w:w="400"/>
              <w:left w:type="dxa" w:w="800"/>
              <w:bottom w:type="dxa" w:w="300"/>
              <w:right w:type="dxa" w:w="8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60"/>
                <w:szCs w:val="60"/>
              </w:rPr>
              <w:t xml:space="preserve">OMAR AL-RASHID</w:t>
            </w:r>
          </w:p>
          <w:p>
            <w:r>
              <w:rPr>
                <w:rFonts w:ascii="Calibri" w:cs="Calibri" w:eastAsia="Calibri" w:hAnsi="Calibri"/>
                <w:color w:val="AAAAAA"/>
                <w:sz w:val="21"/>
                <w:szCs w:val="21"/>
              </w:rPr>
              <w:t xml:space="preserve">Enterprise Sales Director  ·  Business Development  ·  SaaS &amp; B2B Revenue Growth</w:t>
            </w:r>
          </w:p>
          <w:p>
            <w:pPr>
              <w:spacing w:before="120"/>
            </w:pPr>
            <w:r>
              <w:rPr>
                <w:rFonts w:ascii="Calibri" w:cs="Calibri" w:eastAsia="Calibri" w:hAnsi="Calibri"/>
                <w:color w:val="777777"/>
                <w:sz w:val="18"/>
                <w:szCs w:val="18"/>
              </w:rPr>
              <w:t xml:space="preserve">omar@salesexec.com  •  +1 (512) 555-9923  •  Austin, TX  •  linkedin.com/in/omaralrashid</w:t>
            </w:r>
          </w:p>
        </w:tc>
      </w:tr>
    </w:tbl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00"/>
        <w:gridCol w:w="2960"/>
        <w:gridCol w:w="200"/>
        <w:gridCol w:w="2960"/>
        <w:gridCol w:w="200"/>
        <w:gridCol w:w="27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B71C1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$42M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AAAA"/>
                <w:sz w:val="15"/>
                <w:szCs w:val="15"/>
              </w:rPr>
              <w:t xml:space="preserve">Career Revenue Generated</w:t>
            </w: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1A1A1A" w:val="clear"/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B71C1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147%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AAAA"/>
                <w:sz w:val="15"/>
                <w:szCs w:val="15"/>
              </w:rPr>
              <w:t xml:space="preserve">Avg. Quota Attainment</w:t>
            </w: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1A1A1A" w:val="clear"/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B71C1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3×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AAAA"/>
                <w:sz w:val="15"/>
                <w:szCs w:val="15"/>
              </w:rPr>
              <w:t xml:space="preserve">Enterprise Deal Record</w:t>
            </w: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1A1A1A" w:val="clear"/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shd w:fill="B71C1C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12 Yrs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FFAAAA"/>
                <w:sz w:val="15"/>
                <w:szCs w:val="15"/>
              </w:rPr>
              <w:t xml:space="preserve">Enterprise SaaS Sales</w:t>
            </w:r>
          </w:p>
        </w:tc>
      </w:tr>
    </w:tbl>
    <w:p>
      <w:pPr>
        <w:spacing w:after="180" w:before="24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High-velocity enterprise sales leader with a decade of closing large-scale SaaS contracts across Fortune 500 accounts. Known for building trusted relationships with C-suite buyers, developing winning go-to-market strategies, and scaling SDR teams from ground up. Consistent top 5% performer across all roles.</w:t>
      </w:r>
    </w:p>
    <w:p>
      <w:pPr>
        <w:pBdr>
          <w:bottom w:val="single" w:color="B71C1C" w:sz="6"/>
        </w:pBdr>
        <w:spacing w:after="40"/>
        <w:ind w:left="800"/>
      </w:pPr>
      <w:r>
        <w:rPr>
          <w:rFonts w:ascii="Calibri" w:cs="Calibri" w:eastAsia="Calibri" w:hAnsi="Calibri"/>
          <w:b/>
          <w:bCs/>
          <w:color w:val="B71C1C"/>
          <w:sz w:val="20"/>
          <w:szCs w:val="20"/>
        </w:rPr>
        <w:t xml:space="preserve">PROFESSIONAL EXPERIENCE</w:t>
      </w:r>
      <w:r>
        <w:rPr>
          <w:color w:val="B71C1C"/>
          <w:sz w:val="20"/>
          <w:szCs w:val="20"/>
        </w:rPr>
        <w:t xml:space="preserve"/>
      </w:r>
    </w:p>
    <w:p>
      <w:pPr>
        <w:spacing w:after="0" w:before="0"/>
        <w:ind w:left="8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5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Enterprise Sales Director</w:t>
            </w:r>
          </w:p>
          <w:p>
            <w:r>
              <w:rPr>
                <w:rFonts w:ascii="Calibri" w:cs="Calibri" w:eastAsia="Calibri" w:hAnsi="Calibri"/>
                <w:color w:val="B71C1C"/>
                <w:sz w:val="18"/>
                <w:szCs w:val="18"/>
              </w:rPr>
              <w:t xml:space="preserve">Salesforce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AAAAAA"/>
                <w:sz w:val="17"/>
                <w:szCs w:val="17"/>
              </w:rPr>
              <w:t xml:space="preserve">2020 – Present  |  Austin, TX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Own $18M annual recurring revenue quota across Financial Services vertical — 156% attainment in FY23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Closed company's largest EMEA Financial Services deal in history ($4.2M ACV) with Barclays PLC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Built and managed a team of 8 enterprise AEs and 4 SDRs with $120M combined pipeline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Introduced MEDDPICC qualification framework reducing sales cycle by an average of 28 days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President's Club: 2021, 2022, 2023</w:t>
      </w:r>
    </w:p>
    <w:p>
      <w:pPr>
        <w:spacing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5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Senior Account Executive — Enterprise</w:t>
            </w:r>
          </w:p>
          <w:p>
            <w:r>
              <w:rPr>
                <w:rFonts w:ascii="Calibri" w:cs="Calibri" w:eastAsia="Calibri" w:hAnsi="Calibri"/>
                <w:color w:val="B71C1C"/>
                <w:sz w:val="18"/>
                <w:szCs w:val="18"/>
              </w:rPr>
              <w:t xml:space="preserve">HubSpot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AAAAAA"/>
                <w:sz w:val="17"/>
                <w:szCs w:val="17"/>
              </w:rPr>
              <w:t xml:space="preserve">2017 – 2020  |  Austin, TX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Managed full-cycle enterprise sales for accounts $100K–$2M ACV; 134% average attainment over 3 years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Penetrated 6 new verticals (healthcare, logistics, real estate, manufacturing, edtech, legal) through targeted ABM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Grew HubSpot's Austin enterprise segment from $2.1M to $8.7M ARR in 2.5 years</w:t>
      </w:r>
    </w:p>
    <w:p>
      <w:pPr>
        <w:spacing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00"/>
        <w:gridCol w:w="35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Account Executive — Mid-Market</w:t>
            </w:r>
          </w:p>
          <w:p>
            <w:r>
              <w:rPr>
                <w:rFonts w:ascii="Calibri" w:cs="Calibri" w:eastAsia="Calibri" w:hAnsi="Calibri"/>
                <w:color w:val="B71C1C"/>
                <w:sz w:val="18"/>
                <w:szCs w:val="18"/>
              </w:rPr>
              <w:t xml:space="preserve">Zendesk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2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AAAAAA"/>
                <w:sz w:val="17"/>
                <w:szCs w:val="17"/>
              </w:rPr>
              <w:t xml:space="preserve">2014 – 2017  |  Dallas, TX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Promoted to Enterprise AE in 18 months — fastest in Dallas region history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B71C1C"/>
          <w:sz w:val="18"/>
          <w:szCs w:val="18"/>
        </w:rPr>
        <w:t xml:space="preserve">✓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Ranked #1 among 44 Mid-Market AEs nationwide in FY2016 with 178% quota attainment</w:t>
      </w:r>
    </w:p>
    <w:p>
      <w:pPr>
        <w:spacing w:after="0"/>
      </w:pPr>
      <w:r>
        <w:t xml:space="preserve"/>
      </w:r>
    </w:p>
    <w:p>
      <w:pPr>
        <w:pBdr>
          <w:bottom w:val="single" w:color="B71C1C" w:sz="6"/>
        </w:pBdr>
        <w:spacing w:after="40" w:before="100"/>
        <w:ind w:left="800"/>
      </w:pPr>
      <w:r>
        <w:rPr>
          <w:rFonts w:ascii="Calibri" w:cs="Calibri" w:eastAsia="Calibri" w:hAnsi="Calibri"/>
          <w:b/>
          <w:bCs/>
          <w:color w:val="B71C1C"/>
          <w:sz w:val="20"/>
          <w:szCs w:val="20"/>
        </w:rPr>
        <w:t xml:space="preserve">CORE COMPETENCIES</w:t>
      </w:r>
    </w:p>
    <w:p>
      <w:pPr>
        <w:spacing w:after="0" w:before="12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Enterprise SaaS Sales  •  MEDDPICC / Challenger Sale  •  Contract Negotiation  •  Account-Based Marketing  •  Territory Planning  •  CRM: Salesforce / HubSpot  •  Sales Enablement  •  Revenue Operations  •  Executive Presentation  •  Team Building &amp; Coaching</w:t>
      </w:r>
    </w:p>
    <w:p>
      <w:pPr>
        <w:pBdr>
          <w:bottom w:val="single" w:color="B71C1C" w:sz="6"/>
        </w:pBdr>
        <w:spacing w:after="40" w:before="240"/>
        <w:ind w:left="800"/>
      </w:pPr>
      <w:r>
        <w:rPr>
          <w:rFonts w:ascii="Calibri" w:cs="Calibri" w:eastAsia="Calibri" w:hAnsi="Calibri"/>
          <w:b/>
          <w:bCs/>
          <w:color w:val="B71C1C"/>
          <w:sz w:val="20"/>
          <w:szCs w:val="20"/>
        </w:rPr>
        <w:t xml:space="preserve">EDUCATION</w:t>
      </w:r>
    </w:p>
    <w:p>
      <w:pPr>
        <w:spacing w:after="60" w:before="12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B.B.A. Marketing &amp; International Business  ·  University of Texas at Austin (McCombs)  ·  2013</w:t>
      </w:r>
    </w:p>
    <w:p>
      <w:pPr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Certifications: Sandler Sales Training  •  MEDDPICC Certified  •  Salesforce CRM Admin</w:t>
      </w:r>
    </w:p>
    <w:sectPr>
      <w:pgSz w:w="12240" w:h="15840" w:orient="portrait"/>
      <w:pgMar w:top="0" w:right="0" w:bottom="72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2026-06-28T09:18:00.666Z</dcterms:created>
  <dcterms:modified xsi:type="dcterms:W3CDTF">2026-06-28T09:18:00.667Z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