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170"/>
        <w:gridCol w:w="4085"/>
      </w:tblGrid>
      <w:tr w:rsidR="00184DCE" w14:paraId="37DCB100" w14:textId="77777777" w:rsidTr="00E465BA">
        <w:tblPrEx>
          <w:tblCellMar>
            <w:top w:w="0" w:type="dxa"/>
            <w:bottom w:w="0" w:type="dxa"/>
          </w:tblCellMar>
        </w:tblPrEx>
        <w:trPr>
          <w:trHeight w:val="13487"/>
        </w:trPr>
        <w:tc>
          <w:tcPr>
            <w:tcW w:w="8170" w:type="dxa"/>
            <w:tcBorders>
              <w:right w:val="single" w:sz="4" w:space="0" w:color="A5D6A7"/>
            </w:tcBorders>
            <w:tcMar>
              <w:top w:w="200" w:type="dxa"/>
              <w:left w:w="300" w:type="dxa"/>
              <w:bottom w:w="200" w:type="dxa"/>
              <w:right w:w="300" w:type="dxa"/>
            </w:tcMar>
          </w:tcPr>
          <w:p w14:paraId="238E34C1" w14:textId="77777777" w:rsidR="00184DCE" w:rsidRDefault="00000000">
            <w:pPr>
              <w:spacing w:before="300" w:after="160"/>
            </w:pPr>
            <w:r>
              <w:rPr>
                <w:rFonts w:ascii="Calibri" w:eastAsia="Calibri" w:hAnsi="Calibri" w:cs="Calibri"/>
                <w:color w:val="555555"/>
                <w:sz w:val="18"/>
                <w:szCs w:val="18"/>
              </w:rPr>
              <w:t>People-first HR executive with 12+ years partnering with leadership to build exceptional workplace cultures. Expert in talent acquisition, DEIB strategy, performance management, and organizational development. Known for translating HR strategy into business outcomes and creating environments where employees thrive.</w:t>
            </w:r>
          </w:p>
          <w:p w14:paraId="218A93C7" w14:textId="77777777" w:rsidR="00184DCE" w:rsidRDefault="00000000">
            <w:pPr>
              <w:pBdr>
                <w:bottom w:val="single" w:sz="4" w:space="0" w:color="2E7D32"/>
              </w:pBdr>
              <w:spacing w:before="260" w:after="80"/>
            </w:pPr>
            <w:r>
              <w:rPr>
                <w:rFonts w:ascii="Calibri" w:eastAsia="Calibri" w:hAnsi="Calibri" w:cs="Calibri"/>
                <w:b/>
                <w:bCs/>
                <w:color w:val="2E7D32"/>
                <w:sz w:val="21"/>
                <w:szCs w:val="21"/>
              </w:rPr>
              <w:t>PROFESSIONAL EXPERIENCE</w:t>
            </w:r>
          </w:p>
          <w:p w14:paraId="5C53ED97" w14:textId="77777777" w:rsidR="00184DCE" w:rsidRDefault="00000000">
            <w:pPr>
              <w:spacing w:before="180" w:after="20"/>
            </w:pPr>
            <w:r>
              <w:rPr>
                <w:rFonts w:ascii="Calibri" w:eastAsia="Calibri" w:hAnsi="Calibri" w:cs="Calibri"/>
                <w:b/>
                <w:bCs/>
                <w:color w:val="1B2631"/>
              </w:rPr>
              <w:t>VP, People &amp; Culture</w:t>
            </w:r>
          </w:p>
          <w:p w14:paraId="1ACEB1D1" w14:textId="77777777" w:rsidR="00184DCE" w:rsidRDefault="00000000">
            <w:pPr>
              <w:spacing w:after="80"/>
            </w:pPr>
            <w:r>
              <w:rPr>
                <w:rFonts w:ascii="Calibri" w:eastAsia="Calibri" w:hAnsi="Calibri" w:cs="Calibri"/>
                <w:color w:val="2E7D32"/>
                <w:sz w:val="18"/>
                <w:szCs w:val="18"/>
              </w:rPr>
              <w:t>Shopify</w:t>
            </w:r>
            <w:r>
              <w:rPr>
                <w:rFonts w:ascii="Calibri" w:eastAsia="Calibri" w:hAnsi="Calibri" w:cs="Calibri"/>
                <w:color w:val="555555"/>
                <w:sz w:val="17"/>
                <w:szCs w:val="17"/>
              </w:rPr>
              <w:t xml:space="preserve">  |  Toronto / Remote  |  2020 – Present</w:t>
            </w:r>
          </w:p>
          <w:p w14:paraId="0688715A"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Scaled global headcount from 3,200 to 7,800 employees across 15 countries in 3 years</w:t>
            </w:r>
          </w:p>
          <w:p w14:paraId="3B7135AE"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Designed and launched DEIB roadmap; increased underrepresented hiring by 41% YoY</w:t>
            </w:r>
          </w:p>
          <w:p w14:paraId="01251F98"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Deployed new performance review framework reducing manager bias scores by 28%</w:t>
            </w:r>
          </w:p>
          <w:p w14:paraId="0839B35C"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Led HR tech transformation, implementing Workday HCM across all global entities</w:t>
            </w:r>
          </w:p>
          <w:p w14:paraId="28A27930"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Reduced voluntary attrition by 18% through redesigned compensation bands and career frameworks</w:t>
            </w:r>
          </w:p>
          <w:p w14:paraId="7C0FDE38" w14:textId="77777777" w:rsidR="00184DCE" w:rsidRDefault="00184DCE"/>
          <w:p w14:paraId="07CD003F" w14:textId="77777777" w:rsidR="00184DCE" w:rsidRDefault="00000000">
            <w:pPr>
              <w:spacing w:before="180" w:after="20"/>
            </w:pPr>
            <w:r>
              <w:rPr>
                <w:rFonts w:ascii="Calibri" w:eastAsia="Calibri" w:hAnsi="Calibri" w:cs="Calibri"/>
                <w:b/>
                <w:bCs/>
                <w:color w:val="1B2631"/>
              </w:rPr>
              <w:t>Senior HR Business Partner</w:t>
            </w:r>
          </w:p>
          <w:p w14:paraId="5E8F3059" w14:textId="77777777" w:rsidR="00184DCE" w:rsidRDefault="00000000">
            <w:pPr>
              <w:spacing w:after="80"/>
            </w:pPr>
            <w:r>
              <w:rPr>
                <w:rFonts w:ascii="Calibri" w:eastAsia="Calibri" w:hAnsi="Calibri" w:cs="Calibri"/>
                <w:color w:val="2E7D32"/>
                <w:sz w:val="18"/>
                <w:szCs w:val="18"/>
              </w:rPr>
              <w:t>Amazon Web Services</w:t>
            </w:r>
            <w:r>
              <w:rPr>
                <w:rFonts w:ascii="Calibri" w:eastAsia="Calibri" w:hAnsi="Calibri" w:cs="Calibri"/>
                <w:color w:val="555555"/>
                <w:sz w:val="17"/>
                <w:szCs w:val="17"/>
              </w:rPr>
              <w:t xml:space="preserve">  |  Seattle, WA  |  2016 – 2020</w:t>
            </w:r>
          </w:p>
          <w:p w14:paraId="363EC0C4"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Supported 800-person engineering division through 3 major reorganizations</w:t>
            </w:r>
          </w:p>
          <w:p w14:paraId="2075F167"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Facilitated leadership development workshops for 200+ people managers annually</w:t>
            </w:r>
          </w:p>
          <w:p w14:paraId="67BAB9DB"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Partnered with talent acquisition to cut time-to-hire by 35% through structured interview process</w:t>
            </w:r>
          </w:p>
          <w:p w14:paraId="017904AB" w14:textId="77777777" w:rsidR="00184DCE" w:rsidRDefault="00184DCE"/>
          <w:p w14:paraId="1AB4BC23" w14:textId="77777777" w:rsidR="00184DCE" w:rsidRDefault="00000000">
            <w:pPr>
              <w:spacing w:before="180" w:after="20"/>
            </w:pPr>
            <w:r>
              <w:rPr>
                <w:rFonts w:ascii="Calibri" w:eastAsia="Calibri" w:hAnsi="Calibri" w:cs="Calibri"/>
                <w:b/>
                <w:bCs/>
                <w:color w:val="1B2631"/>
              </w:rPr>
              <w:t>HR Generalist</w:t>
            </w:r>
          </w:p>
          <w:p w14:paraId="22A23E0B" w14:textId="77777777" w:rsidR="00184DCE" w:rsidRDefault="00000000">
            <w:pPr>
              <w:spacing w:after="80"/>
            </w:pPr>
            <w:r>
              <w:rPr>
                <w:rFonts w:ascii="Calibri" w:eastAsia="Calibri" w:hAnsi="Calibri" w:cs="Calibri"/>
                <w:color w:val="2E7D32"/>
                <w:sz w:val="18"/>
                <w:szCs w:val="18"/>
              </w:rPr>
              <w:t>Deloitte</w:t>
            </w:r>
            <w:r>
              <w:rPr>
                <w:rFonts w:ascii="Calibri" w:eastAsia="Calibri" w:hAnsi="Calibri" w:cs="Calibri"/>
                <w:color w:val="555555"/>
                <w:sz w:val="17"/>
                <w:szCs w:val="17"/>
              </w:rPr>
              <w:t xml:space="preserve">  |  New York, NY  |  2012 – 2016</w:t>
            </w:r>
          </w:p>
          <w:p w14:paraId="4532FB3C"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Managed onboarding program for 600+ annual new hires across consulting and advisory practices</w:t>
            </w:r>
          </w:p>
          <w:p w14:paraId="4FDCF6B7" w14:textId="75A29B02"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 xml:space="preserve">Administered benefits </w:t>
            </w:r>
            <w:r w:rsidR="00E465BA">
              <w:rPr>
                <w:rFonts w:ascii="Calibri" w:eastAsia="Calibri" w:hAnsi="Calibri" w:cs="Calibri"/>
                <w:color w:val="333333"/>
                <w:sz w:val="18"/>
                <w:szCs w:val="18"/>
              </w:rPr>
              <w:t>enrolment</w:t>
            </w:r>
            <w:r>
              <w:rPr>
                <w:rFonts w:ascii="Calibri" w:eastAsia="Calibri" w:hAnsi="Calibri" w:cs="Calibri"/>
                <w:color w:val="333333"/>
                <w:sz w:val="18"/>
                <w:szCs w:val="18"/>
              </w:rPr>
              <w:t xml:space="preserve"> and led open </w:t>
            </w:r>
            <w:r w:rsidR="00E465BA">
              <w:rPr>
                <w:rFonts w:ascii="Calibri" w:eastAsia="Calibri" w:hAnsi="Calibri" w:cs="Calibri"/>
                <w:color w:val="333333"/>
                <w:sz w:val="18"/>
                <w:szCs w:val="18"/>
              </w:rPr>
              <w:t>enrolment</w:t>
            </w:r>
            <w:r>
              <w:rPr>
                <w:rFonts w:ascii="Calibri" w:eastAsia="Calibri" w:hAnsi="Calibri" w:cs="Calibri"/>
                <w:color w:val="333333"/>
                <w:sz w:val="18"/>
                <w:szCs w:val="18"/>
              </w:rPr>
              <w:t xml:space="preserve"> education sessions for 2,400 employees</w:t>
            </w:r>
          </w:p>
          <w:p w14:paraId="6AF19867" w14:textId="77777777" w:rsidR="00184DCE" w:rsidRDefault="00000000">
            <w:pPr>
              <w:pBdr>
                <w:bottom w:val="single" w:sz="4" w:space="0" w:color="2E7D32"/>
              </w:pBdr>
              <w:spacing w:before="260" w:after="80"/>
            </w:pPr>
            <w:r>
              <w:rPr>
                <w:rFonts w:ascii="Calibri" w:eastAsia="Calibri" w:hAnsi="Calibri" w:cs="Calibri"/>
                <w:b/>
                <w:bCs/>
                <w:color w:val="2E7D32"/>
                <w:sz w:val="21"/>
                <w:szCs w:val="21"/>
              </w:rPr>
              <w:t>KEY PROJECTS &amp; INITIATIVES</w:t>
            </w:r>
          </w:p>
          <w:p w14:paraId="5170A406" w14:textId="77777777" w:rsidR="00184DCE" w:rsidRDefault="00000000">
            <w:pPr>
              <w:spacing w:before="120" w:after="60"/>
            </w:pPr>
            <w:r>
              <w:rPr>
                <w:rFonts w:ascii="Calibri" w:eastAsia="Calibri" w:hAnsi="Calibri" w:cs="Calibri"/>
                <w:b/>
                <w:bCs/>
                <w:color w:val="1B2631"/>
                <w:sz w:val="19"/>
                <w:szCs w:val="19"/>
              </w:rPr>
              <w:t>Global People Analytics Dashboard (2022)</w:t>
            </w:r>
          </w:p>
          <w:p w14:paraId="695156B7"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Built real-time workforce analytics tool integrating Workday + Tableau; now used by 80+ HR BPs</w:t>
            </w:r>
          </w:p>
          <w:p w14:paraId="707890D4" w14:textId="77777777" w:rsidR="00184DCE" w:rsidRDefault="00000000">
            <w:pPr>
              <w:spacing w:before="100" w:after="60"/>
            </w:pPr>
            <w:r>
              <w:rPr>
                <w:rFonts w:ascii="Calibri" w:eastAsia="Calibri" w:hAnsi="Calibri" w:cs="Calibri"/>
                <w:b/>
                <w:bCs/>
                <w:color w:val="1B2631"/>
                <w:sz w:val="19"/>
                <w:szCs w:val="19"/>
              </w:rPr>
              <w:t>Return-to-Work Hybrid Policy Framework (2021)</w:t>
            </w:r>
          </w:p>
          <w:p w14:paraId="5C5919DD" w14:textId="77777777" w:rsidR="00184DCE" w:rsidRDefault="00000000">
            <w:pPr>
              <w:spacing w:after="60"/>
              <w:ind w:left="320" w:hanging="200"/>
            </w:pPr>
            <w:r>
              <w:rPr>
                <w:rFonts w:ascii="Calibri" w:eastAsia="Calibri" w:hAnsi="Calibri" w:cs="Calibri"/>
                <w:color w:val="2E7D32"/>
                <w:sz w:val="16"/>
                <w:szCs w:val="16"/>
              </w:rPr>
              <w:t xml:space="preserve">► </w:t>
            </w:r>
            <w:r>
              <w:rPr>
                <w:rFonts w:ascii="Calibri" w:eastAsia="Calibri" w:hAnsi="Calibri" w:cs="Calibri"/>
                <w:color w:val="333333"/>
                <w:sz w:val="18"/>
                <w:szCs w:val="18"/>
              </w:rPr>
              <w:t>Developed flexible work guidelines adopted company-wide, cited in Globe &amp; Mail as industry benchmark</w:t>
            </w:r>
          </w:p>
        </w:tc>
        <w:tc>
          <w:tcPr>
            <w:tcW w:w="4085" w:type="dxa"/>
            <w:shd w:val="clear" w:color="auto" w:fill="E8F5E9"/>
            <w:tcMar>
              <w:top w:w="200" w:type="dxa"/>
              <w:left w:w="200" w:type="dxa"/>
              <w:bottom w:w="200" w:type="dxa"/>
              <w:right w:w="200" w:type="dxa"/>
            </w:tcMar>
          </w:tcPr>
          <w:p w14:paraId="61420F12" w14:textId="77777777" w:rsidR="00184DCE" w:rsidRDefault="00000000">
            <w:pPr>
              <w:spacing w:before="280" w:after="80"/>
            </w:pPr>
            <w:r>
              <w:rPr>
                <w:rFonts w:ascii="Calibri" w:eastAsia="Calibri" w:hAnsi="Calibri" w:cs="Calibri"/>
                <w:b/>
                <w:bCs/>
                <w:color w:val="2E7D32"/>
                <w:sz w:val="26"/>
                <w:szCs w:val="26"/>
              </w:rPr>
              <w:t>RACHEL THOMPSON</w:t>
            </w:r>
          </w:p>
          <w:p w14:paraId="3E4912EF" w14:textId="77777777" w:rsidR="00184DCE" w:rsidRDefault="00000000">
            <w:pPr>
              <w:spacing w:after="200"/>
            </w:pPr>
            <w:r>
              <w:rPr>
                <w:rFonts w:ascii="Calibri" w:eastAsia="Calibri" w:hAnsi="Calibri" w:cs="Calibri"/>
                <w:color w:val="555555"/>
                <w:sz w:val="19"/>
                <w:szCs w:val="19"/>
              </w:rPr>
              <w:t>VP, People &amp; Culture</w:t>
            </w:r>
          </w:p>
          <w:p w14:paraId="14683C29" w14:textId="77777777" w:rsidR="00184DCE" w:rsidRDefault="00000000">
            <w:pPr>
              <w:spacing w:before="240" w:after="80"/>
            </w:pPr>
            <w:r>
              <w:rPr>
                <w:rFonts w:ascii="Calibri" w:eastAsia="Calibri" w:hAnsi="Calibri" w:cs="Calibri"/>
                <w:b/>
                <w:bCs/>
                <w:color w:val="2E7D32"/>
                <w:sz w:val="19"/>
                <w:szCs w:val="19"/>
              </w:rPr>
              <w:t>CONTACT</w:t>
            </w:r>
          </w:p>
          <w:p w14:paraId="7DD8A27E" w14:textId="77777777" w:rsidR="00184DCE" w:rsidRDefault="00000000">
            <w:pPr>
              <w:spacing w:after="60"/>
            </w:pPr>
            <w:r>
              <w:rPr>
                <w:rFonts w:ascii="Calibri" w:eastAsia="Calibri" w:hAnsi="Calibri" w:cs="Calibri"/>
                <w:color w:val="333333"/>
                <w:sz w:val="18"/>
                <w:szCs w:val="18"/>
              </w:rPr>
              <w:t>rachel.t@gmail.com</w:t>
            </w:r>
          </w:p>
          <w:p w14:paraId="7ADEC56A" w14:textId="77777777" w:rsidR="00184DCE" w:rsidRDefault="00000000">
            <w:pPr>
              <w:spacing w:after="60"/>
            </w:pPr>
            <w:r>
              <w:rPr>
                <w:rFonts w:ascii="Calibri" w:eastAsia="Calibri" w:hAnsi="Calibri" w:cs="Calibri"/>
                <w:color w:val="333333"/>
                <w:sz w:val="18"/>
                <w:szCs w:val="18"/>
              </w:rPr>
              <w:t>+1 (416) 555-0847</w:t>
            </w:r>
          </w:p>
          <w:p w14:paraId="4F486745" w14:textId="77777777" w:rsidR="00184DCE" w:rsidRDefault="00000000">
            <w:pPr>
              <w:spacing w:after="60"/>
            </w:pPr>
            <w:r>
              <w:rPr>
                <w:rFonts w:ascii="Calibri" w:eastAsia="Calibri" w:hAnsi="Calibri" w:cs="Calibri"/>
                <w:color w:val="333333"/>
                <w:sz w:val="18"/>
                <w:szCs w:val="18"/>
              </w:rPr>
              <w:t>Toronto, ON, Canada</w:t>
            </w:r>
          </w:p>
          <w:p w14:paraId="27AEB455" w14:textId="77777777" w:rsidR="00184DCE" w:rsidRDefault="00000000">
            <w:pPr>
              <w:spacing w:after="60"/>
            </w:pPr>
            <w:r>
              <w:rPr>
                <w:rFonts w:ascii="Calibri" w:eastAsia="Calibri" w:hAnsi="Calibri" w:cs="Calibri"/>
                <w:color w:val="333333"/>
                <w:sz w:val="18"/>
                <w:szCs w:val="18"/>
              </w:rPr>
              <w:t>linkedin.com/in/rachelthompson</w:t>
            </w:r>
          </w:p>
          <w:p w14:paraId="7448FACA" w14:textId="77777777" w:rsidR="00184DCE" w:rsidRDefault="00000000">
            <w:pPr>
              <w:spacing w:before="240" w:after="80"/>
            </w:pPr>
            <w:r>
              <w:rPr>
                <w:rFonts w:ascii="Calibri" w:eastAsia="Calibri" w:hAnsi="Calibri" w:cs="Calibri"/>
                <w:b/>
                <w:bCs/>
                <w:color w:val="2E7D32"/>
                <w:sz w:val="19"/>
                <w:szCs w:val="19"/>
              </w:rPr>
              <w:t>EDUCATION</w:t>
            </w:r>
          </w:p>
          <w:p w14:paraId="2ECA1663" w14:textId="77777777" w:rsidR="00184DCE" w:rsidRDefault="00000000">
            <w:pPr>
              <w:spacing w:after="60"/>
            </w:pPr>
            <w:r>
              <w:rPr>
                <w:rFonts w:ascii="Calibri" w:eastAsia="Calibri" w:hAnsi="Calibri" w:cs="Calibri"/>
                <w:color w:val="333333"/>
                <w:sz w:val="18"/>
                <w:szCs w:val="18"/>
              </w:rPr>
              <w:t>M.A. Organizational Psychology</w:t>
            </w:r>
          </w:p>
          <w:p w14:paraId="19C9A950" w14:textId="77777777" w:rsidR="00184DCE" w:rsidRDefault="00000000">
            <w:pPr>
              <w:spacing w:after="60"/>
            </w:pPr>
            <w:r>
              <w:rPr>
                <w:rFonts w:ascii="Calibri" w:eastAsia="Calibri" w:hAnsi="Calibri" w:cs="Calibri"/>
                <w:i/>
                <w:iCs/>
                <w:color w:val="555555"/>
                <w:sz w:val="16"/>
                <w:szCs w:val="16"/>
              </w:rPr>
              <w:t>Columbia University, 2012</w:t>
            </w:r>
          </w:p>
          <w:p w14:paraId="68711144" w14:textId="77777777" w:rsidR="00184DCE" w:rsidRDefault="00000000">
            <w:pPr>
              <w:spacing w:after="60"/>
            </w:pPr>
            <w:r>
              <w:rPr>
                <w:rFonts w:ascii="Calibri" w:eastAsia="Calibri" w:hAnsi="Calibri" w:cs="Calibri"/>
                <w:color w:val="333333"/>
                <w:sz w:val="18"/>
                <w:szCs w:val="18"/>
              </w:rPr>
              <w:t>B.A. Human Resources</w:t>
            </w:r>
          </w:p>
          <w:p w14:paraId="54B0482D" w14:textId="77777777" w:rsidR="00184DCE" w:rsidRDefault="00000000">
            <w:pPr>
              <w:spacing w:after="60"/>
            </w:pPr>
            <w:r>
              <w:rPr>
                <w:rFonts w:ascii="Calibri" w:eastAsia="Calibri" w:hAnsi="Calibri" w:cs="Calibri"/>
                <w:i/>
                <w:iCs/>
                <w:color w:val="555555"/>
                <w:sz w:val="16"/>
                <w:szCs w:val="16"/>
              </w:rPr>
              <w:t>Queen's University, 2010</w:t>
            </w:r>
          </w:p>
          <w:p w14:paraId="09CDC476" w14:textId="77777777" w:rsidR="00184DCE" w:rsidRDefault="00000000">
            <w:pPr>
              <w:spacing w:before="240" w:after="80"/>
            </w:pPr>
            <w:r>
              <w:rPr>
                <w:rFonts w:ascii="Calibri" w:eastAsia="Calibri" w:hAnsi="Calibri" w:cs="Calibri"/>
                <w:b/>
                <w:bCs/>
                <w:color w:val="2E7D32"/>
                <w:sz w:val="19"/>
                <w:szCs w:val="19"/>
              </w:rPr>
              <w:t>CERTIFICATIONS</w:t>
            </w:r>
          </w:p>
          <w:p w14:paraId="35F69BBD" w14:textId="77777777" w:rsidR="00184DCE" w:rsidRDefault="00000000">
            <w:pPr>
              <w:spacing w:after="60"/>
            </w:pPr>
            <w:r>
              <w:rPr>
                <w:rFonts w:ascii="Calibri" w:eastAsia="Calibri" w:hAnsi="Calibri" w:cs="Calibri"/>
                <w:color w:val="333333"/>
                <w:sz w:val="18"/>
                <w:szCs w:val="18"/>
              </w:rPr>
              <w:t>SHRM-SCP</w:t>
            </w:r>
          </w:p>
          <w:p w14:paraId="50C17654" w14:textId="77777777" w:rsidR="00184DCE" w:rsidRDefault="00000000">
            <w:pPr>
              <w:spacing w:after="60"/>
            </w:pPr>
            <w:r>
              <w:rPr>
                <w:rFonts w:ascii="Calibri" w:eastAsia="Calibri" w:hAnsi="Calibri" w:cs="Calibri"/>
                <w:color w:val="333333"/>
                <w:sz w:val="18"/>
                <w:szCs w:val="18"/>
              </w:rPr>
              <w:t>CPHR (Canada)</w:t>
            </w:r>
          </w:p>
          <w:p w14:paraId="28E55819" w14:textId="77777777" w:rsidR="00184DCE" w:rsidRDefault="00000000">
            <w:pPr>
              <w:spacing w:after="60"/>
            </w:pPr>
            <w:r>
              <w:rPr>
                <w:rFonts w:ascii="Calibri" w:eastAsia="Calibri" w:hAnsi="Calibri" w:cs="Calibri"/>
                <w:color w:val="333333"/>
                <w:sz w:val="18"/>
                <w:szCs w:val="18"/>
              </w:rPr>
              <w:t>Workday HCM Pro</w:t>
            </w:r>
          </w:p>
          <w:p w14:paraId="017179EC" w14:textId="77777777" w:rsidR="00184DCE" w:rsidRDefault="00000000">
            <w:pPr>
              <w:spacing w:after="60"/>
            </w:pPr>
            <w:r>
              <w:rPr>
                <w:rFonts w:ascii="Calibri" w:eastAsia="Calibri" w:hAnsi="Calibri" w:cs="Calibri"/>
                <w:color w:val="333333"/>
                <w:sz w:val="18"/>
                <w:szCs w:val="18"/>
              </w:rPr>
              <w:t>Prosci Change Management</w:t>
            </w:r>
          </w:p>
          <w:p w14:paraId="795F071B" w14:textId="77777777" w:rsidR="00184DCE" w:rsidRDefault="00000000">
            <w:pPr>
              <w:spacing w:after="60"/>
            </w:pPr>
            <w:r>
              <w:rPr>
                <w:rFonts w:ascii="Calibri" w:eastAsia="Calibri" w:hAnsi="Calibri" w:cs="Calibri"/>
                <w:color w:val="333333"/>
                <w:sz w:val="18"/>
                <w:szCs w:val="18"/>
              </w:rPr>
              <w:t>ICF Certified Coach (ACC)</w:t>
            </w:r>
          </w:p>
          <w:p w14:paraId="4DA095BD" w14:textId="77777777" w:rsidR="00184DCE" w:rsidRDefault="00000000">
            <w:pPr>
              <w:spacing w:before="240" w:after="80"/>
            </w:pPr>
            <w:r>
              <w:rPr>
                <w:rFonts w:ascii="Calibri" w:eastAsia="Calibri" w:hAnsi="Calibri" w:cs="Calibri"/>
                <w:b/>
                <w:bCs/>
                <w:color w:val="2E7D32"/>
                <w:sz w:val="19"/>
                <w:szCs w:val="19"/>
              </w:rPr>
              <w:t>CORE SKILLS</w:t>
            </w:r>
          </w:p>
          <w:p w14:paraId="249D4D80" w14:textId="77777777" w:rsidR="00184DCE" w:rsidRDefault="00000000">
            <w:pPr>
              <w:spacing w:after="60"/>
            </w:pPr>
            <w:r>
              <w:rPr>
                <w:rFonts w:ascii="Calibri" w:eastAsia="Calibri" w:hAnsi="Calibri" w:cs="Calibri"/>
                <w:color w:val="333333"/>
                <w:sz w:val="18"/>
                <w:szCs w:val="18"/>
              </w:rPr>
              <w:t>Talent Acquisition</w:t>
            </w:r>
          </w:p>
          <w:p w14:paraId="41B2F92C" w14:textId="77777777" w:rsidR="00184DCE" w:rsidRDefault="00000000">
            <w:pPr>
              <w:spacing w:after="60"/>
            </w:pPr>
            <w:r>
              <w:rPr>
                <w:rFonts w:ascii="Calibri" w:eastAsia="Calibri" w:hAnsi="Calibri" w:cs="Calibri"/>
                <w:color w:val="333333"/>
                <w:sz w:val="18"/>
                <w:szCs w:val="18"/>
              </w:rPr>
              <w:t>DEIB Strategy</w:t>
            </w:r>
          </w:p>
          <w:p w14:paraId="0A0DE661" w14:textId="77777777" w:rsidR="00184DCE" w:rsidRDefault="00000000">
            <w:pPr>
              <w:spacing w:after="60"/>
            </w:pPr>
            <w:r>
              <w:rPr>
                <w:rFonts w:ascii="Calibri" w:eastAsia="Calibri" w:hAnsi="Calibri" w:cs="Calibri"/>
                <w:color w:val="333333"/>
                <w:sz w:val="18"/>
                <w:szCs w:val="18"/>
              </w:rPr>
              <w:t>Performance Management</w:t>
            </w:r>
          </w:p>
          <w:p w14:paraId="524BBF19" w14:textId="77777777" w:rsidR="00184DCE" w:rsidRDefault="00000000">
            <w:pPr>
              <w:spacing w:after="60"/>
            </w:pPr>
            <w:r>
              <w:rPr>
                <w:rFonts w:ascii="Calibri" w:eastAsia="Calibri" w:hAnsi="Calibri" w:cs="Calibri"/>
                <w:color w:val="333333"/>
                <w:sz w:val="18"/>
                <w:szCs w:val="18"/>
              </w:rPr>
              <w:t>Organizational Design</w:t>
            </w:r>
          </w:p>
          <w:p w14:paraId="3EEF1433" w14:textId="77777777" w:rsidR="00184DCE" w:rsidRDefault="00000000">
            <w:pPr>
              <w:spacing w:after="60"/>
            </w:pPr>
            <w:r>
              <w:rPr>
                <w:rFonts w:ascii="Calibri" w:eastAsia="Calibri" w:hAnsi="Calibri" w:cs="Calibri"/>
                <w:color w:val="333333"/>
                <w:sz w:val="18"/>
                <w:szCs w:val="18"/>
              </w:rPr>
              <w:t>Employment Law</w:t>
            </w:r>
          </w:p>
          <w:p w14:paraId="74E6B480" w14:textId="77777777" w:rsidR="00184DCE" w:rsidRDefault="00000000">
            <w:pPr>
              <w:spacing w:after="60"/>
            </w:pPr>
            <w:r>
              <w:rPr>
                <w:rFonts w:ascii="Calibri" w:eastAsia="Calibri" w:hAnsi="Calibri" w:cs="Calibri"/>
                <w:color w:val="333333"/>
                <w:sz w:val="18"/>
                <w:szCs w:val="18"/>
              </w:rPr>
              <w:t>HR Analytics</w:t>
            </w:r>
          </w:p>
          <w:p w14:paraId="51A799BF" w14:textId="77777777" w:rsidR="00184DCE" w:rsidRDefault="00000000">
            <w:pPr>
              <w:spacing w:after="60"/>
            </w:pPr>
            <w:r>
              <w:rPr>
                <w:rFonts w:ascii="Calibri" w:eastAsia="Calibri" w:hAnsi="Calibri" w:cs="Calibri"/>
                <w:color w:val="333333"/>
                <w:sz w:val="18"/>
                <w:szCs w:val="18"/>
              </w:rPr>
              <w:t>Change Management</w:t>
            </w:r>
          </w:p>
          <w:p w14:paraId="25C208FC" w14:textId="77777777" w:rsidR="00184DCE" w:rsidRDefault="00000000">
            <w:pPr>
              <w:spacing w:after="60"/>
            </w:pPr>
            <w:r>
              <w:rPr>
                <w:rFonts w:ascii="Calibri" w:eastAsia="Calibri" w:hAnsi="Calibri" w:cs="Calibri"/>
                <w:color w:val="333333"/>
                <w:sz w:val="18"/>
                <w:szCs w:val="18"/>
              </w:rPr>
              <w:t>Compensation Design</w:t>
            </w:r>
          </w:p>
          <w:p w14:paraId="1FDF61CC" w14:textId="77777777" w:rsidR="00184DCE" w:rsidRDefault="00000000">
            <w:pPr>
              <w:spacing w:before="240" w:after="80"/>
            </w:pPr>
            <w:r>
              <w:rPr>
                <w:rFonts w:ascii="Calibri" w:eastAsia="Calibri" w:hAnsi="Calibri" w:cs="Calibri"/>
                <w:b/>
                <w:bCs/>
                <w:color w:val="2E7D32"/>
                <w:sz w:val="19"/>
                <w:szCs w:val="19"/>
              </w:rPr>
              <w:t>LANGUAGES</w:t>
            </w:r>
          </w:p>
          <w:p w14:paraId="57B79611" w14:textId="77777777" w:rsidR="00184DCE" w:rsidRDefault="00000000">
            <w:pPr>
              <w:spacing w:after="60"/>
            </w:pPr>
            <w:r>
              <w:rPr>
                <w:rFonts w:ascii="Calibri" w:eastAsia="Calibri" w:hAnsi="Calibri" w:cs="Calibri"/>
                <w:color w:val="333333"/>
                <w:sz w:val="18"/>
                <w:szCs w:val="18"/>
              </w:rPr>
              <w:t>English (Native)</w:t>
            </w:r>
          </w:p>
          <w:p w14:paraId="3904E48A" w14:textId="77777777" w:rsidR="00184DCE" w:rsidRDefault="00000000">
            <w:pPr>
              <w:spacing w:after="60"/>
            </w:pPr>
            <w:r>
              <w:rPr>
                <w:rFonts w:ascii="Calibri" w:eastAsia="Calibri" w:hAnsi="Calibri" w:cs="Calibri"/>
                <w:color w:val="333333"/>
                <w:sz w:val="18"/>
                <w:szCs w:val="18"/>
              </w:rPr>
              <w:t>French (Professional)</w:t>
            </w:r>
          </w:p>
          <w:p w14:paraId="0BC05E39" w14:textId="77777777" w:rsidR="00184DCE" w:rsidRDefault="00000000">
            <w:pPr>
              <w:spacing w:before="240" w:after="80"/>
            </w:pPr>
            <w:r>
              <w:rPr>
                <w:rFonts w:ascii="Calibri" w:eastAsia="Calibri" w:hAnsi="Calibri" w:cs="Calibri"/>
                <w:b/>
                <w:bCs/>
                <w:color w:val="2E7D32"/>
                <w:sz w:val="19"/>
                <w:szCs w:val="19"/>
              </w:rPr>
              <w:t>AWARDS</w:t>
            </w:r>
          </w:p>
          <w:p w14:paraId="6DEB6D3F" w14:textId="77777777" w:rsidR="00184DCE" w:rsidRDefault="00000000">
            <w:pPr>
              <w:spacing w:after="60"/>
            </w:pPr>
            <w:r>
              <w:rPr>
                <w:rFonts w:ascii="Calibri" w:eastAsia="Calibri" w:hAnsi="Calibri" w:cs="Calibri"/>
                <w:color w:val="333333"/>
                <w:sz w:val="18"/>
                <w:szCs w:val="18"/>
              </w:rPr>
              <w:t>HR Rising Star 2019</w:t>
            </w:r>
          </w:p>
          <w:p w14:paraId="7BCB0118" w14:textId="77777777" w:rsidR="00184DCE" w:rsidRDefault="00000000">
            <w:pPr>
              <w:spacing w:after="60"/>
            </w:pPr>
            <w:r>
              <w:rPr>
                <w:rFonts w:ascii="Calibri" w:eastAsia="Calibri" w:hAnsi="Calibri" w:cs="Calibri"/>
                <w:color w:val="333333"/>
                <w:sz w:val="18"/>
                <w:szCs w:val="18"/>
              </w:rPr>
              <w:t>People's Choice Leader 2022</w:t>
            </w:r>
          </w:p>
          <w:p w14:paraId="35F5F59F" w14:textId="77777777" w:rsidR="00184DCE" w:rsidRDefault="00000000">
            <w:pPr>
              <w:spacing w:after="60"/>
            </w:pPr>
            <w:r>
              <w:rPr>
                <w:rFonts w:ascii="Calibri" w:eastAsia="Calibri" w:hAnsi="Calibri" w:cs="Calibri"/>
                <w:color w:val="333333"/>
                <w:sz w:val="18"/>
                <w:szCs w:val="18"/>
              </w:rPr>
              <w:t>Shopify Impact Award 2023</w:t>
            </w:r>
          </w:p>
        </w:tc>
      </w:tr>
    </w:tbl>
    <w:p w14:paraId="287F177B" w14:textId="77777777" w:rsidR="00F536F0" w:rsidRDefault="00F536F0"/>
    <w:sectPr w:rsidR="00F536F0">
      <w:pgSz w:w="12240" w:h="15840"/>
      <w:pgMar w:top="0" w:right="0" w:bottom="0" w:left="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DE4"/>
    <w:multiLevelType w:val="hybridMultilevel"/>
    <w:tmpl w:val="74184768"/>
    <w:lvl w:ilvl="0" w:tplc="B8C636A0">
      <w:start w:val="1"/>
      <w:numFmt w:val="bullet"/>
      <w:lvlText w:val="●"/>
      <w:lvlJc w:val="left"/>
      <w:pPr>
        <w:ind w:left="720" w:hanging="360"/>
      </w:pPr>
    </w:lvl>
    <w:lvl w:ilvl="1" w:tplc="0358863E">
      <w:start w:val="1"/>
      <w:numFmt w:val="bullet"/>
      <w:lvlText w:val="○"/>
      <w:lvlJc w:val="left"/>
      <w:pPr>
        <w:ind w:left="1440" w:hanging="360"/>
      </w:pPr>
    </w:lvl>
    <w:lvl w:ilvl="2" w:tplc="97485350">
      <w:start w:val="1"/>
      <w:numFmt w:val="bullet"/>
      <w:lvlText w:val="■"/>
      <w:lvlJc w:val="left"/>
      <w:pPr>
        <w:ind w:left="2160" w:hanging="360"/>
      </w:pPr>
    </w:lvl>
    <w:lvl w:ilvl="3" w:tplc="BF5479CE">
      <w:start w:val="1"/>
      <w:numFmt w:val="bullet"/>
      <w:lvlText w:val="●"/>
      <w:lvlJc w:val="left"/>
      <w:pPr>
        <w:ind w:left="2880" w:hanging="360"/>
      </w:pPr>
    </w:lvl>
    <w:lvl w:ilvl="4" w:tplc="3C3A0DB2">
      <w:start w:val="1"/>
      <w:numFmt w:val="bullet"/>
      <w:lvlText w:val="○"/>
      <w:lvlJc w:val="left"/>
      <w:pPr>
        <w:ind w:left="3600" w:hanging="360"/>
      </w:pPr>
    </w:lvl>
    <w:lvl w:ilvl="5" w:tplc="D2F6E4BE">
      <w:start w:val="1"/>
      <w:numFmt w:val="bullet"/>
      <w:lvlText w:val="■"/>
      <w:lvlJc w:val="left"/>
      <w:pPr>
        <w:ind w:left="4320" w:hanging="360"/>
      </w:pPr>
    </w:lvl>
    <w:lvl w:ilvl="6" w:tplc="F918BE92">
      <w:start w:val="1"/>
      <w:numFmt w:val="bullet"/>
      <w:lvlText w:val="●"/>
      <w:lvlJc w:val="left"/>
      <w:pPr>
        <w:ind w:left="5040" w:hanging="360"/>
      </w:pPr>
    </w:lvl>
    <w:lvl w:ilvl="7" w:tplc="78FCC802">
      <w:start w:val="1"/>
      <w:numFmt w:val="bullet"/>
      <w:lvlText w:val="●"/>
      <w:lvlJc w:val="left"/>
      <w:pPr>
        <w:ind w:left="5760" w:hanging="360"/>
      </w:pPr>
    </w:lvl>
    <w:lvl w:ilvl="8" w:tplc="7E5E7C5A">
      <w:start w:val="1"/>
      <w:numFmt w:val="bullet"/>
      <w:lvlText w:val="●"/>
      <w:lvlJc w:val="left"/>
      <w:pPr>
        <w:ind w:left="6480" w:hanging="360"/>
      </w:pPr>
    </w:lvl>
  </w:abstractNum>
  <w:num w:numId="1" w16cid:durableId="17506179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CE"/>
    <w:rsid w:val="00184DCE"/>
    <w:rsid w:val="00CF17A6"/>
    <w:rsid w:val="00E465BA"/>
    <w:rsid w:val="00F536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0E94"/>
  <w15:docId w15:val="{C72CEDA1-71FB-4E9A-AEB0-9576B4B0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Rishabh Barhate</cp:lastModifiedBy>
  <cp:revision>3</cp:revision>
  <dcterms:created xsi:type="dcterms:W3CDTF">2026-06-28T09:14:00Z</dcterms:created>
  <dcterms:modified xsi:type="dcterms:W3CDTF">2026-06-28T10:55:00Z</dcterms:modified>
</cp:coreProperties>
</file>